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center"/>
        <w:rPr>
          <w:rFonts w:ascii="Century Gothic" w:hAnsi="Century Gothic" w:cs="Calibri" w:cstheme="minorHAnsi"/>
          <w:b/>
          <w:bCs/>
          <w:color w:val="000000"/>
          <w:sz w:val="44"/>
          <w:szCs w:val="44"/>
        </w:rPr>
      </w:pPr>
      <w:r>
        <w:rPr>
          <w:rFonts w:cs="Calibri" w:ascii="Century Gothic" w:hAnsi="Century Gothic" w:cstheme="minorHAnsi"/>
          <w:b/>
          <w:bCs/>
          <w:color w:val="000000"/>
          <w:sz w:val="44"/>
          <w:szCs w:val="44"/>
        </w:rPr>
        <w:t xml:space="preserve"> </w:t>
      </w:r>
      <w:r>
        <w:rPr>
          <w:rFonts w:cs="Calibri" w:ascii="Century Gothic" w:hAnsi="Century Gothic" w:cstheme="minorHAnsi"/>
          <w:b/>
          <w:bCs/>
          <w:color w:val="000000"/>
          <w:sz w:val="44"/>
          <w:szCs w:val="44"/>
        </w:rPr>
        <w:t>Objections sustained for now</w:t>
      </w:r>
    </w:p>
    <w:p>
      <w:pPr>
        <w:pStyle w:val="Normal"/>
        <w:bidi w:val="0"/>
        <w:spacing w:lineRule="auto" w:line="360"/>
        <w:jc w:val="both"/>
        <w:rPr>
          <w:rFonts w:ascii="Century Gothic" w:hAnsi="Century Gothic" w:cs="Calibri" w:cstheme="minorHAnsi"/>
          <w:b/>
          <w:bCs/>
          <w:color w:val="000000"/>
          <w:sz w:val="24"/>
          <w:szCs w:val="24"/>
        </w:rPr>
      </w:pPr>
      <w:bookmarkStart w:id="0" w:name="_Hlk149650497"/>
      <w:r>
        <w:rPr>
          <w:rFonts w:cs="Calibri" w:ascii="Times New Roman" w:hAnsi="Times New Roman" w:cstheme="minorHAnsi"/>
          <w:b w:val="false"/>
          <w:bCs w:val="false"/>
          <w:color w:val="000000"/>
          <w:sz w:val="24"/>
          <w:szCs w:val="24"/>
        </w:rPr>
        <w:t xml:space="preserve">The National Pensioners’ Convention </w:t>
      </w:r>
      <w:r>
        <w:rPr>
          <w:rFonts w:cs="Calibri" w:ascii="Times New Roman" w:hAnsi="Times New Roman" w:cstheme="minorHAnsi"/>
          <w:b w:val="false"/>
          <w:bCs w:val="false"/>
          <w:color w:val="000000"/>
          <w:sz w:val="24"/>
          <w:szCs w:val="24"/>
        </w:rPr>
        <w:t xml:space="preserve">(NPC) </w:t>
      </w:r>
      <w:r>
        <w:rPr>
          <w:rFonts w:cs="Calibri" w:ascii="Times New Roman" w:hAnsi="Times New Roman" w:cstheme="minorHAnsi"/>
          <w:b w:val="false"/>
          <w:bCs w:val="false"/>
          <w:color w:val="000000"/>
          <w:sz w:val="24"/>
          <w:szCs w:val="24"/>
        </w:rPr>
        <w:t>welcome</w:t>
      </w:r>
      <w:r>
        <w:rPr>
          <w:rFonts w:cs="Calibri" w:ascii="Times New Roman" w:hAnsi="Times New Roman" w:cstheme="minorHAnsi"/>
          <w:b w:val="false"/>
          <w:bCs w:val="false"/>
          <w:color w:val="000000"/>
          <w:sz w:val="24"/>
          <w:szCs w:val="24"/>
        </w:rPr>
        <w:t>d</w:t>
      </w:r>
      <w:r>
        <w:rPr>
          <w:rFonts w:cs="Calibri" w:ascii="Times New Roman" w:hAnsi="Times New Roman" w:cstheme="minorHAnsi"/>
          <w:b w:val="false"/>
          <w:bCs w:val="false"/>
          <w:color w:val="000000"/>
          <w:sz w:val="24"/>
          <w:szCs w:val="24"/>
        </w:rPr>
        <w:t xml:space="preserve"> the decision by travel watchdogs Transport Focus and London TravelWatch to object to the closure of hundreds of UK rail ticket offices </w:t>
      </w:r>
      <w:r>
        <w:rPr>
          <w:rFonts w:cs="Calibri" w:ascii="Times New Roman" w:hAnsi="Times New Roman" w:cstheme="minorHAnsi"/>
          <w:b w:val="false"/>
          <w:bCs w:val="false"/>
          <w:color w:val="000000"/>
          <w:sz w:val="24"/>
          <w:szCs w:val="24"/>
        </w:rPr>
        <w:t xml:space="preserve">and the subsequent news this week that </w:t>
      </w:r>
      <w:r>
        <w:rPr>
          <w:rFonts w:cs="Calibri" w:ascii="Times New Roman" w:hAnsi="Times New Roman" w:cstheme="minorHAnsi"/>
          <w:b w:val="false"/>
          <w:bCs w:val="false"/>
          <w:color w:val="000000"/>
          <w:sz w:val="24"/>
          <w:szCs w:val="24"/>
        </w:rPr>
        <w:t xml:space="preserve">Transport Secretary Mark Harper </w:t>
      </w:r>
      <w:r>
        <w:rPr>
          <w:rFonts w:cs="Calibri" w:ascii="Times New Roman" w:hAnsi="Times New Roman" w:cstheme="minorHAnsi"/>
          <w:b w:val="false"/>
          <w:bCs w:val="false"/>
          <w:color w:val="000000"/>
          <w:sz w:val="24"/>
          <w:szCs w:val="24"/>
        </w:rPr>
        <w:t xml:space="preserve">told </w:t>
      </w:r>
      <w:r>
        <w:rPr>
          <w:rFonts w:cs="Calibri" w:ascii="Times New Roman" w:hAnsi="Times New Roman" w:cstheme="minorHAnsi"/>
          <w:b w:val="false"/>
          <w:bCs w:val="false"/>
          <w:color w:val="000000"/>
          <w:sz w:val="24"/>
          <w:szCs w:val="24"/>
        </w:rPr>
        <w:t xml:space="preserve">rail companies to withdraw their plans. </w:t>
      </w:r>
    </w:p>
    <w:p>
      <w:pPr>
        <w:pStyle w:val="Normal"/>
        <w:bidi w:val="0"/>
        <w:spacing w:lineRule="auto" w:line="360"/>
        <w:jc w:val="both"/>
        <w:rPr>
          <w:rFonts w:ascii="Century Gothic" w:hAnsi="Century Gothic" w:cs="Calibri" w:cstheme="minorHAnsi"/>
          <w:color w:val="000000"/>
          <w:sz w:val="24"/>
          <w:szCs w:val="24"/>
        </w:rPr>
      </w:pPr>
      <w:r>
        <w:rPr>
          <w:rFonts w:cs="Calibri" w:ascii="Times New Roman" w:hAnsi="Times New Roman" w:cstheme="minorHAnsi"/>
          <w:b w:val="false"/>
          <w:bCs w:val="false"/>
          <w:color w:val="000000"/>
          <w:sz w:val="24"/>
          <w:szCs w:val="24"/>
        </w:rPr>
        <w:t>The watchdogs received 750,000 responses to their consultation this summer on train company proposals to close ticket offices and change staffing levels at stations. Indeed, 99% of responses sent to London TravelWatch were objections.</w:t>
      </w:r>
    </w:p>
    <w:p>
      <w:pPr>
        <w:pStyle w:val="Normal"/>
        <w:bidi w:val="0"/>
        <w:spacing w:lineRule="auto" w:line="360"/>
        <w:jc w:val="both"/>
        <w:rPr>
          <w:rFonts w:ascii="Century Gothic" w:hAnsi="Century Gothic" w:cs="Calibri" w:cstheme="minorHAnsi"/>
          <w:b/>
          <w:bCs/>
          <w:color w:val="000000"/>
          <w:sz w:val="24"/>
          <w:szCs w:val="24"/>
        </w:rPr>
      </w:pPr>
      <w:r>
        <w:rPr>
          <w:rFonts w:cs="Calibri" w:ascii="Times New Roman" w:hAnsi="Times New Roman" w:cstheme="minorHAnsi"/>
          <w:b w:val="false"/>
          <w:bCs w:val="false"/>
          <w:color w:val="000000"/>
          <w:sz w:val="24"/>
          <w:szCs w:val="24"/>
        </w:rPr>
        <w:t>NPC General Secretary Jan Shortt said: “NPC welcomes London TravelWatch and Transport Focus objections to the closures of ticket offices and changes to station staff.  We thank them for listening to the detailed concerns expressed by us, and so many, many other individuals and organisations who would be badly impacted by the plans. It is now time for a passenger-led focus on the best delivery of rail services not a government-led dictat to rail companies. Concerns around access for older passengers and those with a variety of disabilities were at the heart of our objections to the rail company plans."</w:t>
      </w:r>
    </w:p>
    <w:p>
      <w:pPr>
        <w:pStyle w:val="Normal"/>
        <w:bidi w:val="0"/>
        <w:spacing w:lineRule="auto" w:line="360"/>
        <w:jc w:val="both"/>
        <w:rPr>
          <w:rFonts w:ascii="Century Gothic" w:hAnsi="Century Gothic" w:cs="Calibri" w:cstheme="minorHAnsi"/>
          <w:b/>
          <w:bCs/>
          <w:color w:val="000000"/>
          <w:sz w:val="24"/>
          <w:szCs w:val="24"/>
        </w:rPr>
      </w:pPr>
      <w:r>
        <w:rPr>
          <w:rFonts w:cs="Calibri" w:ascii="Times New Roman" w:hAnsi="Times New Roman" w:cstheme="minorHAnsi"/>
          <w:b w:val="false"/>
          <w:bCs w:val="false"/>
          <w:color w:val="000000"/>
          <w:sz w:val="24"/>
          <w:szCs w:val="24"/>
        </w:rPr>
        <w:t>Jan added: “Although rail companies may appeal the decision, we hope that common sense prevails and results in a better understanding of passenger needs and how these can be met. Equality of access has to be at the heart of any programme of change, and clearly this was not the case with these plans. We need to move forward now with a consensus from passengers, dedicated staff and rail providers, that will make rail travel an experience to be enjoyed rather than a stressful search for ticket options, digital exclusion and lack of accessibility.”</w:t>
      </w:r>
    </w:p>
    <w:p>
      <w:pPr>
        <w:pStyle w:val="Normal"/>
        <w:bidi w:val="0"/>
        <w:spacing w:lineRule="auto" w:line="360"/>
        <w:jc w:val="both"/>
        <w:rPr>
          <w:rFonts w:ascii="Century Gothic" w:hAnsi="Century Gothic" w:cs="Calibri" w:cstheme="minorHAnsi"/>
          <w:b/>
          <w:bCs/>
          <w:color w:val="000000"/>
          <w:sz w:val="24"/>
          <w:szCs w:val="24"/>
        </w:rPr>
      </w:pPr>
      <w:r>
        <w:rPr>
          <w:rFonts w:ascii="Times New Roman" w:hAnsi="Times New Roman"/>
          <w:b w:val="false"/>
          <w:bCs w:val="false"/>
        </w:rPr>
      </w:r>
    </w:p>
    <w:p>
      <w:pPr>
        <w:pStyle w:val="Normal"/>
        <w:bidi w:val="0"/>
        <w:spacing w:lineRule="auto" w:line="360"/>
        <w:jc w:val="both"/>
        <w:rPr>
          <w:rFonts w:ascii="Century Gothic" w:hAnsi="Century Gothic" w:cs="Calibri" w:cstheme="minorHAnsi"/>
          <w:b/>
          <w:bCs/>
          <w:color w:val="000000"/>
          <w:sz w:val="24"/>
          <w:szCs w:val="24"/>
        </w:rPr>
      </w:pPr>
      <w:r>
        <w:rPr>
          <w:rFonts w:cs="Calibri" w:ascii="Times New Roman" w:hAnsi="Times New Roman" w:cstheme="minorHAnsi"/>
          <w:b w:val="false"/>
          <w:bCs w:val="false"/>
          <w:color w:val="000000"/>
          <w:sz w:val="24"/>
          <w:szCs w:val="24"/>
        </w:rPr>
        <w:t>Christopher Brooks, Chair,</w:t>
      </w:r>
    </w:p>
    <w:p>
      <w:pPr>
        <w:pStyle w:val="Normal"/>
        <w:bidi w:val="0"/>
        <w:spacing w:lineRule="auto" w:line="360"/>
        <w:jc w:val="both"/>
        <w:rPr>
          <w:rFonts w:ascii="Century Gothic" w:hAnsi="Century Gothic" w:cs="Calibri" w:cstheme="minorHAnsi"/>
          <w:b/>
          <w:bCs/>
          <w:color w:val="000000"/>
          <w:sz w:val="24"/>
          <w:szCs w:val="24"/>
        </w:rPr>
      </w:pPr>
      <w:r>
        <w:rPr>
          <w:rFonts w:cs="Calibri" w:ascii="Times New Roman" w:hAnsi="Times New Roman" w:cstheme="minorHAnsi"/>
          <w:b w:val="false"/>
          <w:bCs w:val="false"/>
          <w:color w:val="000000"/>
          <w:sz w:val="24"/>
          <w:szCs w:val="24"/>
        </w:rPr>
        <w:t xml:space="preserve">Suffolk &amp; Anglia Region </w:t>
      </w:r>
    </w:p>
    <w:p>
      <w:pPr>
        <w:pStyle w:val="Normal"/>
        <w:bidi w:val="0"/>
        <w:spacing w:lineRule="auto" w:line="360"/>
        <w:jc w:val="both"/>
        <w:rPr>
          <w:rFonts w:ascii="Century Gothic" w:hAnsi="Century Gothic" w:cs="Calibri" w:cstheme="minorHAnsi"/>
          <w:b/>
          <w:bCs/>
          <w:color w:val="000000"/>
          <w:sz w:val="24"/>
          <w:szCs w:val="24"/>
        </w:rPr>
      </w:pPr>
      <w:r>
        <w:rPr>
          <w:rFonts w:cs="Calibri" w:ascii="Times New Roman" w:hAnsi="Times New Roman" w:cstheme="minorHAnsi"/>
          <w:b w:val="false"/>
          <w:bCs w:val="false"/>
          <w:color w:val="000000"/>
          <w:sz w:val="24"/>
          <w:szCs w:val="24"/>
        </w:rPr>
        <w:t>Pensioners Associations (NPC)</w:t>
      </w:r>
    </w:p>
    <w:p>
      <w:pPr>
        <w:pStyle w:val="Normal"/>
        <w:bidi w:val="0"/>
        <w:spacing w:lineRule="auto" w:line="360"/>
        <w:jc w:val="both"/>
        <w:rPr>
          <w:rFonts w:ascii="Century Gothic" w:hAnsi="Century Gothic" w:cs="Calibri" w:cstheme="minorHAnsi"/>
          <w:b/>
          <w:bCs/>
          <w:color w:val="000000"/>
          <w:sz w:val="24"/>
          <w:szCs w:val="24"/>
        </w:rPr>
      </w:pPr>
      <w:r>
        <w:rPr>
          <w:rFonts w:ascii="Times New Roman" w:hAnsi="Times New Roman"/>
          <w:b w:val="false"/>
          <w:bCs w:val="false"/>
        </w:rPr>
      </w:r>
    </w:p>
    <w:p>
      <w:pPr>
        <w:pStyle w:val="NormalWeb"/>
        <w:shd w:val="clear" w:color="auto" w:fill="FFFFFF"/>
        <w:bidi w:val="0"/>
        <w:spacing w:lineRule="auto" w:line="360" w:beforeAutospacing="0" w:before="0" w:afterAutospacing="0" w:after="0"/>
        <w:jc w:val="left"/>
        <w:textAlignment w:val="baseline"/>
        <w:rPr>
          <w:rFonts w:ascii="Century Gothic" w:hAnsi="Century Gothic"/>
          <w:color w:val="282828"/>
          <w:sz w:val="24"/>
          <w:szCs w:val="24"/>
        </w:rPr>
      </w:pPr>
      <w:bookmarkStart w:id="1" w:name="_Hlk149650497"/>
      <w:r>
        <w:rPr>
          <w:rFonts w:ascii="Century Gothic" w:hAnsi="Century Gothic"/>
          <w:color w:val="282828"/>
          <w:sz w:val="24"/>
          <w:szCs w:val="24"/>
        </w:rPr>
        <w:t xml:space="preserve"> </w:t>
      </w:r>
      <w:bookmarkEnd w:id="1"/>
    </w:p>
    <w:sectPr>
      <w:type w:val="nextPage"/>
      <w:pgSz w:w="11906" w:h="16838"/>
      <w:pgMar w:left="660" w:right="797"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NormalWeb">
    <w:name w:val="Normal (Web)"/>
    <w:basedOn w:val="Normal"/>
    <w:qFormat/>
    <w:pPr>
      <w:spacing w:beforeAutospacing="1" w:afterAutospacing="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LibreOffice/7.5.0.3$Windows_X86_64 LibreOffice_project/c21113d003cd3efa8c53188764377a8272d9d6de</Application>
  <AppVersion>15.0000</AppVersion>
  <Pages>1</Pages>
  <Words>288</Words>
  <Characters>1518</Characters>
  <CharactersWithSpaces>1803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2023-10-31T20:07:02Z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